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27 vom 13. Dezember 2021</w:t>
      </w:r>
    </w:p>
    <w:p>
      <w:r>
        <w:t>NW Gerichte, 2021-12-13, DE</w:t>
      </w:r>
    </w:p>
    <w:p>
      <w:r>
        <w:rPr>
          <w:b/>
        </w:rPr>
        <w:t xml:space="preserve">Quelle: </w:t>
      </w:r>
      <w:r>
        <w:t>https://mcp.opencaselaw.ch/entscheid/nw_gerichte_VA 21 27</w:t>
      </w:r>
    </w:p>
    <w:p>
      <w:r>
        <w:t>FR: NW_GERICHTE VA 21 27 du 13 décembre 2021</w:t>
      </w:r>
    </w:p>
    <w:p>
      <w:r>
        <w:t>IT: NW_GERICHTE VA 21 27 del 13 dicembre 2021</w:t>
      </w:r>
    </w:p>
    <w:p>
      <w:pPr>
        <w:pStyle w:val="Heading2"/>
      </w:pPr>
      <w:r>
        <w:t>Erwägungen</w:t>
      </w:r>
    </w:p>
    <w:p>
      <w:r>
        <w:rPr>
          <w:b/>
        </w:rPr>
        <w:t>E. 1</w:t>
      </w:r>
    </w:p>
    <w:p>
      <w:r>
        <w:t>Formelles</w:t>
      </w:r>
    </w:p>
    <w:p>
      <w:r>
        <w:rPr>
          <w:b/>
        </w:rPr>
        <w:t>E. 1.1</w:t>
      </w:r>
    </w:p>
    <w:p>
      <w:r>
        <w:t>Angefochten ist der Beschluss des Regierungsrates RRB-Nr. 483 vom 24. August 2021, mit welchem die Vorinstanz eine Verwaltungsbeschwerde des Beschwerdeführers betreffend Rechtsverweigerung (überspitzter Formalismus), Rechtsverzögerung im Familiennachzugs- verfahren abwies. Letztinstanzliche Entscheide einer Verwaltungsbehörde – worunter auch der Regierungsrat fällt (Art. 4 Abs. 2 i.V.m. Abs. 1 Ziff. 2 Verwaltungsrechtspflegegesetz [VRG; NG 265.1]) – können mit Verwaltungsgerichtsbeschwerde beim Verwaltungsgericht an- gefochten werden (Art. 89 Abs. 1 VRG). Zuständig ist die Verwaltungsabteilung, die in Fünfer- besetzung entscheidet (Art. 31, Art. 33 Ziff. 3 und Art. 38 Abs. 1 GerG [NG 261.2]). Das ange- rufene Verwaltungsgericht ist somit örtlich wie sachlich zuständig. Zur Beschwerde ist berech-</w:t>
      </w:r>
    </w:p>
    <w:p>
      <w:r>
        <w:rPr>
          <w:b/>
        </w:rPr>
        <w:t>E. 1.2</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 terliche Behörde hat von Bundesrechts wegen umfassend zu prüfen, ob der massgebliche Sachverhalt richtig und vollständig zusammengetragen ist und ob dessen Erhebung nicht auf einer Rechtsverletzung im Sinne von Art. 95 BGG beruht (BGE 142 II 49 E. 4.4). Eine Ange- 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 beschwerde ist daher darzulegen, inwiefern der angefochtene Entscheid an einem Mangel</w:t>
      </w:r>
    </w:p>
    <w:p>
      <w:r>
        <w:rPr>
          <w:b/>
        </w:rPr>
        <w:t>E. 1.3</w:t>
      </w:r>
    </w:p>
    <w:p>
      <w:r>
        <w:t>Die Verwaltungsgerichtsbeschwerde ist die schriftliche Anfechtung eines letztinstanzlichen Entscheides einer Verwaltungsbehörde beim Verwaltungsgericht (Art. 88 Abs. 1 VRG). Soweit sich aus der Natur der Streitsache nichts anderes ergibt, sind für die Beurteilung der Verwal- tungsgerichtsbeschwerde die tatsächlichen und rechtlichen Verhältnisse im Zeitpunkt des an- gefochtenen Entscheides massgebend (Art. 92 Abs. 1 VRG). Die Parteien können die im vo- rinstanzlichen Verfahren zur Sache gestellten Anträge nicht ausdehnen oder inhaltlich ändern (Art. 91 Abs. 2 VRG). Der Beschwerdeführer beantragte vor Vorinstanz (in der Sache), dass die kantonale Migrati- onsbehörde anzuweisen sei, binnen angemessener Frist seine Dokumente entgegenzuneh- men und das Familiennachzugsgesuch binnen fünf Monate einem Entscheid zuzuführen. In- dem er in seiner Verwaltungsgerichtsbeschwerde in der Sache nun neu die Feststellung be- antragt, dass das Verhalten der kantonalen Migrationsbehörde im Rahmen des Gesuchs um Familiennachzugs einer Rechtsverzögerung/Rechtsverweigerung bzw. überspitztem Forma- lismus entspreche (Antrags-Ziff. 2), erweitert er in unzulässiger Weise seine Anträge. Das- selbe gilt auch insoweit er in Antrags-Ziffer 3 neu beantragt, es sei – nebst der kantonalen Migrationsbehörde – auch die Botschaft anzuhalten, sein Gesuch und die dazugehörigen Do- kumente entgegen und anhand zu nehmen. Darauf ist nicht einzutreten. 2. 2.1 Angefochtener Entscheid Die Vorinstanz hat in RRB-Nr. 483 erwogen, dass die kantonale Migrationsbehörde noch kei- nen Entscheid in der Angelegenheit gefällt habe, weshalb die Beschwerde als Rechtsverzö- gerungs- und Rechtsverweigerungsbeschwerde entgegengenommen werde (E. 2.1).</w:t>
      </w:r>
    </w:p>
    <w:p>
      <w:r>
        <w:rPr>
          <w:b/>
        </w:rPr>
        <w:t>E. 4</w:t>
      </w:r>
    </w:p>
    <w:p>
      <w:r>
        <w:t>│ 18 tigt, wer formell und materiell beschwert ist, d.h. wer vor der Vorinstanz am Verfahren teilge- 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besonders berührt ist. Im Übrigen ist das Familien- nachzugsverfahren – soweit ersichtlich – unverändert pendent, womit der Beschwerdeführer durch den angefochtenen Entscheid nach wie vor belastet ist und über ein schutzwürdiges Interesse an dessen Aufhebung oder Änderung verfügt. Der Beschwerdeführer ist demnach zur Beschwerde legitimiert. Die Beschwerde ist binnen 20 Tagen seit Eröffnung des Entschei- des einzureichen (Art. 71 Abs. 1 VRG) und hat den Formerfordernissen gemäss den Art. 73 f. VRG zu genügen, was vorliegend der Fall ist. Die von Amtes wegen zu prüfenden Sachurteilsvoraussetzungen (Art. 54 Abs. 1 VRG) sind demnach erfüllt, womit auf die Beschwerde im Grundsatz einzutreten ist (vgl. aber E. 1.3 sowie E. 2.5).</w:t>
      </w:r>
    </w:p>
    <w:p>
      <w:r>
        <w:rPr>
          <w:b/>
        </w:rPr>
        <w:t>E. 4.1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(Art. 116 Abs. 3 VRG).</w:t>
      </w:r>
    </w:p>
    <w:p>
      <w:r>
        <w:rPr>
          <w:b/>
        </w:rPr>
        <w:t>E. 4.2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PKoG). Die Gerichtsgebühr für das Beschwerde- verfahren wird ermessensweise (Art. 2 Abs. 1 PKoG) im unteren Bereich des Kostenrahmens auf Fr. 1'300.– festgesetzt und vollumfänglich dem unterliegenden Beschwerdeführer aufer- legt. Weder der unterliegende Beschwerdeführer noch das obsiegende Gemeinwesen haben im Rechtsmittelverfahren einen Parteientschädigungsanspruch (vgl. Art. 123 Abs. 2 und 4 VRG).</w:t>
      </w:r>
    </w:p>
    <w:p>
      <w:r>
        <w:rPr>
          <w:b/>
        </w:rPr>
        <w:t>E. 5</w:t>
      </w:r>
    </w:p>
    <w:p>
      <w:r>
        <w:t>│ 18 leidet. Die Beschwerdebegründung erfordert eine Auseinandersetzung mit den Erwägungen des angefochtenen Entscheids und beschränkt die Prüfpflicht des Verwaltungsgerichts. Es sind grundsätzlich nur beanstandete Mängel zu prüfen (sog. Rügeprinzip). Ausnahmen beste- hen aber bei offensichtlichen Mängeln oder dort wo nicht gerügte Rechtsverletzungen im Zu- sammenhang mit den Parteivorbringen stehen (vgl. zum Ganzen mit jeweils weiteren Hinwei- sen: MARCO DONATSCH, in: Bertschi et al. [Hrsg.], Kommentar VRG, 3. A., 2014, N 9 ff. zu § 50 VRG/ZH; WIEDERKEHR/PLÜSS, a.a.O., N 2577 und N 2876 f.).</w:t>
      </w:r>
    </w:p>
    <w:p>
      <w:r>
        <w:rPr>
          <w:b/>
        </w:rPr>
        <w:t>E. 6</w:t>
      </w:r>
    </w:p>
    <w:p>
      <w:r>
        <w:t>│ 18 Die Rüge der Rechtsverweigerung betreffend erläutert die Vorinstanz, dass die kantonale Mig- rationsbehörde gestützt auf die ausländerrechtlichen Bestimmungen zuständig und damit ver- pflichtet sei, über die Bewilligungserteilung beziehungsweise Nichterteilung betreffend Famili- ennachzug zu entscheiden, mithin eine anfechtbare Verfügung zu erlassen. Das entspre- chende Verfahren sei im Hinblick auf die materielle Prüfung des Familiennachzuggesuchs ge- genwärtig formlos sistiert. Trotz entsprechendem Hinweis habe der Beschwerdeführer keine anfechtbare Sistierungsverfügung verlangt. Betreffend die formellen Voraussetzungen für die materielle Prüfung laufe das Verfahren aktuell noch. Der Beschwerdeführer habe die Aussicht – sobald die Identitätsfeststellung bezüglich seiner Tochter mittels DNS-Test habe erfolgen können – auf die materielle Erledigung seines Gesuchs und den Erhalt einer anfechtbaren Verfügung. Die kantonale Migrationsbehörde werde bei Vorliegen der formellen Vorausset- zungen (Vollständigkeit der Gesuchsunterlagen) die materielle Prüfung unverzüglich an Hand nehmen. Die Ausstellung einer negativen (Nichteintretens-)Verfügung aufgrund einer fehlen- den formellen Voraussetzung (Identitätsnachweis) wäre verfrüht gewesen, insbesondere da Aussicht bestehe, dass diese Voraussetzung noch erfüllt werden könne. Daher könne nicht von einer Verweigerung einer Verfügung und damit einer Rechtsverweigerung gesprochen werden. Vielmehr habe sich die kantonale Migrationsbehörde bemüht, dass die fehlende Vo- raussetzung erlangt werden könne (zum Ganzen: RRB-Nr. 483 E. 2.2.4). Hinsichtlich der gerügten Rechtsverzögerung erwog die Vorinstanz zusammengefasst, dass das Gesuch um Familiennachzug am 25. August 2020 gestellt worden sei. Bereits rund 2.5 Monate später, nämlich am 10. November 2020 habe er seine Rechtsverzögerungsbe- schwerde erhoben. In diesem Zeitraum habe die kantonale Migrationsbehörde in regelmässi- gem Kontakt mit dem Beschwerdeführer gestanden und sich um eine Lösung hinsichtlich der formellen Eintretensvoraussetzungen bemüht. Dabei habe sie sich an die bundesrechtlichen Vorgaben und Weisungen gehalten. Die Umstände für die Verzögerung des Verfahrens lies- sen sich objektiv rechtfertigen. Die materielle Prüfung sei nämlich im Wesentlichen darum (noch) nicht erfolgt, weil die schweizerische Vertretung im Sudan – welche gemäss SEM-Wei- sung für die summarische Prüfung der Einreisebedingungen, namentlich das Vorhandensein eines gültigen Reisepasses, zuständig sei und von welcher die kantonale Migrationsbehörde das Gesuch mit den relevanten Urkunden entgegenzunehmen habe – das Gesuch aufgrund des (noch) fehlenden Identitätsdokuments der Tochter (noch) nicht habe entgegennehmen können. Nachdem der Beschwerdeführer geltend gemacht habe, dass das Dokument nicht erhältlich zu machen sei, sei die kantonale Migrationsbehörde betreffend ein praktikables Vor-</w:t>
      </w:r>
    </w:p>
    <w:p>
      <w:r>
        <w:rPr>
          <w:b/>
        </w:rPr>
        <w:t>E. 7</w:t>
      </w:r>
    </w:p>
    <w:p>
      <w:r>
        <w:t>│ 18 gehen in der Angelegenheit beim SEM vorstellig geworden. Dieses habe nicht umgehend ge- antwortet, was aber nicht der kantonalen Migrationsbehörde anzulasten sei. Bereits am</w:t>
      </w:r>
    </w:p>
    <w:p>
      <w:r>
        <w:rPr>
          <w:b/>
        </w:rPr>
        <w:t>E. 10</w:t>
      </w:r>
    </w:p>
    <w:p>
      <w:r>
        <w:t>November 2020 habe der Beschwerdeführer aber Beschwerde erhoben. Auch das zwi- schenzeitliche Vorgehen der kantonalen Migrationsbehörde sei unter Rechtsverzögerungsge- sichtspunkten nicht zu beanstanden, habe sie sich schliesslich weiterhin um eine Lösung be- müht (DNS-Nachweis) und wiederholt mit der schweizerischen Vertretung im Sudan Kontakt aufgenommen. Generell seien die Verzögerungen – soweit sie denn überhaupt entstanden seien – nicht der kantonalen Migrationsbehörde anzulasten. Eine besondere Dringlichkeit sei im vorliegenden Fall zudem nicht erkennbar und werde auch nicht geltend gemacht. Die Ver- fahrensdauer erscheine vorliegend unter Berücksichtigung der gesamten Umstände und den für die Sache spezifischen Verfahrensabläufen nicht übermässig (zum Ganzen: RRB-Nr. 483 E. 2.2.6). 2.2 Standpunkt Beschwerdeführer Der Beschwerdeführer bringt im Wesentlichen vor, dass ihm die kantonale Migrationsbehörde die Alternative – zu einem gültigen Reisedokument – eines DNS-Tests beziehungsweise eines Empfehlungsschreibens für einen DNS-Test erst nach Einreichung seiner Beschwerde bei der Vorinstanz offeriert habe. Damit könne nun auch die Botschaft im Sudan das Verfahren an die Hand nehmen. In diesem Zusammenhang könne er nicht nachvollziehen, weshalb er vor Vo- rinstanz unterlegen sei, habe die kantonale Migrationsbehörde ja nun schliesslich eingelenkt. Vorher sei diese noch fälschlicherweise davon ausgegangen, dass das Vorliegen eines Rei- sepasses in jedem Fall notwendig sei. Ein freiwilliger DNS-Test im Sinne der Mitwirkungspflicht sei nicht möglich (gewesen). Damit habe die kantonale Migrationsbehörde auf einer Forderung beharrt, die er nicht habe erfüllen können, womit das Verfahren verzögert worden sei. Zwar habe die kantonale Migrationsbehörde nun im Januar 2021 ein Empfehlungsschreiben für ei- nen DNS-Test angeboten. Sie halte aber zu Unrecht weiterhin daran fest, dass er die Nichter- hältlichmachung eines Reisepasses für seine Tochter beweisen müsse und seine diesbezüg- lichen Parteibehauptungen nicht genügten. Das Vorgehen sei verzögernd und überspitzt for- malistisch. Die Vorinstanz habe zudem sein rechtliches Gehör verletzt, da es nicht auf die diesbezüglichen Argumente eingegangen sei. Die kantonale Migrationsbehörde habe seit dem</w:t>
      </w:r>
    </w:p>
    <w:p>
      <w:r>
        <w:rPr>
          <w:b/>
        </w:rPr>
        <w:t>E. 15</w:t>
      </w:r>
    </w:p>
    <w:p>
      <w:r>
        <w:t>│ 18 act. VI1-A-3 55 f.) ergibt. Gestützt auf die damals bekannte Sachlage war die Involvierung zulässig und sinnvoll, war nunmehr gemäss der D.__-Rechtsvertreterin nicht mehr bloss ein ausländerrechtlicher Familiennachzug, sondern auch eine allfällige Flüchtlingseigenschaft und damit die Möglichkeit eines Asylantrags der Nachzugswilligen ein Thema. Die kantonale Mig- rationsbehörde intervenierte in der Folge auch, als die Antwort des SEM ausblieb. Dass die Klärung des weiteren Vorgehens beim SEM wiederum eine gewisse Zeit in Anspruch nahm, ist nachvollziehbar und wurde dem Beschwerdeführer mittgeteilt. Im Zeitpunkt der Einreichung der Beschwerde (10. November 2020) waren demnach gerade einmal rund zwei Wochen seit der letzten Mitteilung seitens der kantonalen Migrationsbehörde verstrichen. Nichtsdestotrotz führte er Beschwerde, obwohl er über das Abwarten der kantonalen Migrationsbehörde auf die Antwort des SEM orientiert war und mit der Fortführung des Verfahrens nach Rückmeldung des SEM rechnen konnte. Es bestand mit dem zur Diskussion stehenden DNA-Test in diesem Zeitpunkt trotz des fehlenden Reisedokuments von C.__ zudem konkrete Aussicht auf eine Lösung und Fortführung des Verfahrens im vom Beschwerdeführer angestrebten Sinne. Von einer Rechtsverweigerung kann entsprechend keine Rede sein. Auch dass das Verfahren un- gebührlich verzögert worden sein soll, ist nicht nachvollziehbar. Vorab zu bemerken ist, dass keine Anhaltspunkte für eine besondere Dringlichkeit des gegenständlichen Nachzugsge- schäfts ersichtlich waren. Im Gegenteil war die Ausgangslage und die sich stellenden und zu klärenden Verfahrens- und materiellen Fragen – wie vorne dargestellt – tendenziell komplexe- rer Natur und erforderten eingehende Abklärungen sowie eine Koordination mit der Visums- beschaffung bei der Botschaft und dem für Asylfragen zuständigen SEM. Die kantonale Mig- rationsbehörde hielt das Verfahren durchwegs pendent und wurde – wo notwendig – ohne massgebliche Verzögerungen tätig. Am 10. November 2020 bestand für den Beschwerdefüh- rer in keinerlei Hinsicht Grund zur Annahme, dass sein Ersuchen – gemessen an den Umstän- den – nicht innert regelrechter Frist behandelt würde. Daran ändert im Übrigen auch die mehr- fache Fristansetzung seitens der D.__-Rechtsvertreterin, zuletzt im E-Mail vom 27. Oktober 2020 (VI-act. VI1-A-3 55 f.), nichts. Fristansetzungen durch Parteien sind gesetzlich nicht vor- gesehen. Wo solche trotzdem gesetzt werden, sind sie ohne Rechtsfolge. Unter Berücksichti- gung der Umstände erscheint die am 10. November 2020 «aufgelaufene» Verfahrensdauer von 10 Wochen auch gesamthaft nicht als unangemessen. Die Beschwerde ist insoweit unbe- gründet.</w:t>
      </w:r>
    </w:p>
    <w:p>
      <w:r>
        <w:rPr>
          <w:b/>
        </w:rPr>
        <w:t>E. 16</w:t>
      </w:r>
    </w:p>
    <w:p>
      <w:r>
        <w:t>│ 18 2.5 Überspitzter Formalismus Der Beschwerdeführer rügte das Vorgehen der kantonalen Migrationsbehörde im Weiteren als überspitzt formalistisch, wirft ihr unvollständige Sachverhaltsabklärungen und eine falsche An- wendung des materiellen Rechts vor. Darauf ist nicht weiter einzugehen. Diese Rügen sind in einem Rechtsverzögerungs- respektive Rechtsverweigerungsbeschwerdeverfahren nicht zu- lässig, da damit dem Migrationsverfahren und den darin anstehenden Verfahrenshandlungen vorgegriffen wird. In der Sache selbst ist nämlich noch kein (anfechtbarer und überprüfbarer) Nichteintretens- oder Sachentscheid ergangen. Das Rechtsverzögerungs- respektive Rechts- verweigerungsbeschwerdeverfahren ist ein zwischengeschaltetes Nebenverfahren, in dem es dem Betroffenen lediglich offen steht, die fehlende objektive Begründetheit von Verfahrens- stillständen zu bemängeln (vgl. vorne E. 2.4.1.2). Fragen wie, welche Voraussetzungen für den Familiennachzug erfüllt sein müssen, ob diese konkret erfüllt sind, welche Urkunden zu diesem Zweck in das Verfahren einzubringen sind, wer diese einzubringen hat, welche Alter- nativen allenfalls bestehen und inwieweit den Beschwerdeführer in diesem Zusammenhang eine Mitwirkungspflicht trifft, sind – genau wie allfällige Verfahrensmängel und den sich daraus ergebenden Konsequenzen – im Hauptverfahren zu thematisieren. Der guten Ordnung halber sei aber erwähnt, dass der Beschwerdeführer den Beurteilungs- spielraum der kantonalen Migrationsbehörde und die Komplexität der Sachlage über Gebühr marginalisiert. Er impliziert mit seinen Ausführungen, dass die Frage des Nachzugs seiner Ehefrau B.__ und der mutmasslich gemeinsamen Tochter C.__ einzig noch am fehlenden Rei- sepass respektive am noch fehlenden genetischen Abstammungsnachweis scheitere, die Sa- che im Übrigen jedoch klar sei. Dem ist – unter Berücksichtigung der bis dato bekannten Sa- chumstände – nicht so. Einerseits bestehen wie angedeutet (vorne E. 2.4.2.2) Ungereimthei- ten in der Sachdarstellung des Beschwerdeführers, welche unter Umständen auch im Lichte von Art. 45a AIG (i.V.m. Art. 105 ZGB) zu prüfen sein werden. Andererseits ist die Verwandt- schaft nicht die einzige zu prüfende Voraussetzung für den Familiennachzug (vgl. den Katalog gemäss Art. 44 AIG; dazu auch: MARC SPESCHA/ANTONIA KERLAND/PETER BOLZLI, Handbuch zum Migrationsrecht, 3. A., 2015, S. 252). Die Migrationsbehörde wird das Gesuch umfassend zu prüfen haben. 3. Fazit Die Verwaltungsgerichtsbeschwerde vom 13. September 2021 ist somit unbegründet und voll- umfänglich abzuweisen.</w:t>
      </w:r>
    </w:p>
    <w:p>
      <w:r>
        <w:rPr>
          <w:b/>
        </w:rPr>
        <w:t>E. 17</w:t>
      </w:r>
    </w:p>
    <w:p>
      <w:r>
        <w:t>│ 18 4. Kosten</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